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D0B8B" w:rsidRDefault="002402D3">
      <w:pPr>
        <w:jc w:val="center"/>
        <w:rPr>
          <w:rFonts w:ascii="Times New Roman" w:eastAsia="宋体" w:hAnsi="Times New Roman" w:cs="Times New Roman"/>
          <w:b/>
          <w:bCs/>
          <w:sz w:val="84"/>
          <w:szCs w:val="84"/>
        </w:rPr>
      </w:pPr>
      <w:r>
        <w:rPr>
          <w:rFonts w:ascii="Times New Roman" w:eastAsia="宋体" w:hAnsi="Times New Roman" w:cs="Times New Roman"/>
          <w:b/>
          <w:bCs/>
          <w:sz w:val="84"/>
          <w:szCs w:val="84"/>
        </w:rPr>
        <w:t>V</w:t>
      </w:r>
      <w:r>
        <w:rPr>
          <w:rFonts w:ascii="Times New Roman" w:eastAsia="宋体" w:hAnsi="Times New Roman" w:cs="Times New Roman" w:hint="eastAsia"/>
          <w:b/>
          <w:bCs/>
          <w:sz w:val="84"/>
          <w:szCs w:val="84"/>
        </w:rPr>
        <w:t>ySkan</w:t>
      </w:r>
    </w:p>
    <w:tbl>
      <w:tblPr>
        <w:tblStyle w:val="a6"/>
        <w:tblW w:w="0" w:type="auto"/>
        <w:tblLook w:val="04A0" w:firstRow="1" w:lastRow="0" w:firstColumn="1" w:lastColumn="0" w:noHBand="0" w:noVBand="1"/>
      </w:tblPr>
      <w:tblGrid>
        <w:gridCol w:w="2484"/>
        <w:gridCol w:w="6038"/>
      </w:tblGrid>
      <w:tr w:rsidR="005D0B8B">
        <w:tc>
          <w:tcPr>
            <w:tcW w:w="2484" w:type="dxa"/>
          </w:tcPr>
          <w:p w:rsidR="005D0B8B" w:rsidRDefault="002402D3">
            <w:pPr>
              <w:rPr>
                <w:rFonts w:ascii="Times New Roman" w:eastAsia="宋体" w:hAnsi="Times New Roman" w:cs="Times New Roman"/>
                <w:b/>
                <w:bCs/>
                <w:sz w:val="28"/>
                <w:szCs w:val="28"/>
              </w:rPr>
            </w:pPr>
            <w:r>
              <w:rPr>
                <w:rFonts w:ascii="Times New Roman" w:eastAsia="宋体" w:hAnsi="Times New Roman" w:cs="Times New Roman"/>
                <w:b/>
                <w:bCs/>
                <w:sz w:val="28"/>
                <w:szCs w:val="28"/>
              </w:rPr>
              <w:t>Product Name</w:t>
            </w:r>
          </w:p>
        </w:tc>
        <w:tc>
          <w:tcPr>
            <w:tcW w:w="6038" w:type="dxa"/>
          </w:tcPr>
          <w:p w:rsidR="005D0B8B" w:rsidRDefault="002402D3">
            <w:pPr>
              <w:rPr>
                <w:rFonts w:ascii="Times New Roman" w:eastAsia="宋体" w:hAnsi="Times New Roman" w:cs="Times New Roman"/>
                <w:b/>
                <w:bCs/>
                <w:sz w:val="28"/>
                <w:szCs w:val="28"/>
              </w:rPr>
            </w:pPr>
            <w:r>
              <w:rPr>
                <w:rFonts w:ascii="Times New Roman" w:eastAsia="宋体" w:hAnsi="Times New Roman" w:cs="Times New Roman"/>
                <w:b/>
                <w:bCs/>
                <w:sz w:val="28"/>
                <w:szCs w:val="28"/>
              </w:rPr>
              <w:t>4G Advanced Fleet &amp; Fuel Tracker</w:t>
            </w:r>
          </w:p>
        </w:tc>
      </w:tr>
      <w:tr w:rsidR="005D0B8B">
        <w:tc>
          <w:tcPr>
            <w:tcW w:w="2484" w:type="dxa"/>
          </w:tcPr>
          <w:p w:rsidR="005D0B8B" w:rsidRDefault="002402D3">
            <w:pPr>
              <w:rPr>
                <w:rFonts w:ascii="Times New Roman" w:eastAsia="宋体" w:hAnsi="Times New Roman" w:cs="Times New Roman"/>
                <w:b/>
                <w:bCs/>
                <w:sz w:val="28"/>
                <w:szCs w:val="28"/>
              </w:rPr>
            </w:pPr>
            <w:r>
              <w:rPr>
                <w:rFonts w:ascii="Times New Roman" w:eastAsia="宋体" w:hAnsi="Times New Roman" w:cs="Times New Roman"/>
                <w:b/>
                <w:bCs/>
                <w:sz w:val="28"/>
                <w:szCs w:val="28"/>
              </w:rPr>
              <w:t>Product Model</w:t>
            </w:r>
          </w:p>
        </w:tc>
        <w:tc>
          <w:tcPr>
            <w:tcW w:w="6038" w:type="dxa"/>
          </w:tcPr>
          <w:p w:rsidR="005D0B8B" w:rsidRDefault="002402D3">
            <w:pPr>
              <w:rPr>
                <w:rFonts w:ascii="Times New Roman" w:eastAsia="宋体" w:hAnsi="Times New Roman" w:cs="Times New Roman"/>
                <w:b/>
                <w:bCs/>
                <w:sz w:val="28"/>
                <w:szCs w:val="28"/>
              </w:rPr>
            </w:pPr>
            <w:r>
              <w:rPr>
                <w:rFonts w:ascii="Times New Roman" w:eastAsia="宋体" w:hAnsi="Times New Roman" w:cs="Times New Roman"/>
                <w:b/>
                <w:bCs/>
                <w:sz w:val="28"/>
                <w:szCs w:val="28"/>
              </w:rPr>
              <w:t>VF-Mixer</w:t>
            </w:r>
          </w:p>
        </w:tc>
      </w:tr>
    </w:tbl>
    <w:p w:rsidR="005D0B8B" w:rsidRDefault="002402D3">
      <w:pPr>
        <w:spacing w:line="360" w:lineRule="auto"/>
        <w:rPr>
          <w:rFonts w:ascii="Times New Roman" w:eastAsia="宋体" w:hAnsi="Times New Roman" w:cs="Times New Roman"/>
          <w:sz w:val="28"/>
          <w:szCs w:val="28"/>
        </w:rPr>
      </w:pPr>
      <w:r>
        <w:rPr>
          <w:rFonts w:ascii="Times New Roman" w:eastAsia="宋体" w:hAnsi="Times New Roman" w:cs="Times New Roman"/>
          <w:sz w:val="28"/>
          <w:szCs w:val="28"/>
        </w:rPr>
        <w:t>Precision. Telemetry. Reliability.</w:t>
      </w:r>
    </w:p>
    <w:p w:rsidR="005D0B8B" w:rsidRDefault="005D0B8B">
      <w:pPr>
        <w:spacing w:line="360" w:lineRule="auto"/>
        <w:rPr>
          <w:rFonts w:ascii="Times New Roman" w:eastAsia="微软雅黑" w:hAnsi="Times New Roman" w:cs="Times New Roman"/>
          <w:bCs/>
          <w:kern w:val="0"/>
          <w:sz w:val="24"/>
          <w:lang w:bidi="ar"/>
        </w:rPr>
        <w:sectPr w:rsidR="005D0B8B">
          <w:headerReference w:type="default" r:id="rId7"/>
          <w:pgSz w:w="11906" w:h="16838"/>
          <w:pgMar w:top="1440" w:right="1800" w:bottom="1440" w:left="1800" w:header="851" w:footer="992" w:gutter="0"/>
          <w:cols w:space="425"/>
          <w:docGrid w:type="lines" w:linePitch="312"/>
        </w:sectPr>
      </w:pPr>
    </w:p>
    <w:p w:rsidR="005D0B8B" w:rsidRDefault="002402D3">
      <w:pPr>
        <w:spacing w:line="360" w:lineRule="auto"/>
        <w:jc w:val="center"/>
        <w:rPr>
          <w:rFonts w:ascii="Times New Roman" w:eastAsia="微软雅黑" w:hAnsi="Times New Roman" w:cs="Times New Roman"/>
          <w:color w:val="000000"/>
          <w:sz w:val="24"/>
        </w:rPr>
      </w:pPr>
      <w:r>
        <w:rPr>
          <w:rFonts w:ascii="Times New Roman" w:eastAsia="微软雅黑" w:hAnsi="Times New Roman" w:cs="Times New Roman"/>
          <w:bCs/>
          <w:noProof/>
          <w:kern w:val="0"/>
          <w:sz w:val="24"/>
          <w:lang w:bidi="ar"/>
        </w:rPr>
        <w:drawing>
          <wp:inline distT="0" distB="0" distL="114300" distR="114300">
            <wp:extent cx="3760470" cy="3342640"/>
            <wp:effectExtent l="0" t="0" r="11430" b="10160"/>
            <wp:docPr id="5" name="图片 4" descr="主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主图2"/>
                    <pic:cNvPicPr>
                      <a:picLocks noChangeAspect="1"/>
                    </pic:cNvPicPr>
                  </pic:nvPicPr>
                  <pic:blipFill>
                    <a:blip r:embed="rId8"/>
                    <a:stretch>
                      <a:fillRect/>
                    </a:stretch>
                  </pic:blipFill>
                  <pic:spPr>
                    <a:xfrm>
                      <a:off x="0" y="0"/>
                      <a:ext cx="3760470" cy="3342640"/>
                    </a:xfrm>
                    <a:prstGeom prst="rect">
                      <a:avLst/>
                    </a:prstGeom>
                    <a:noFill/>
                    <a:ln>
                      <a:noFill/>
                    </a:ln>
                  </pic:spPr>
                </pic:pic>
              </a:graphicData>
            </a:graphic>
          </wp:inline>
        </w:drawing>
      </w:r>
      <w:r>
        <w:rPr>
          <w:rFonts w:ascii="Times New Roman" w:eastAsia="微软雅黑" w:hAnsi="Times New Roman" w:cs="Times New Roman"/>
          <w:noProof/>
          <w:color w:val="000000"/>
          <w:sz w:val="24"/>
        </w:rPr>
        <w:drawing>
          <wp:inline distT="0" distB="0" distL="114300" distR="114300">
            <wp:extent cx="2871470" cy="2823210"/>
            <wp:effectExtent l="0" t="0" r="5080" b="15240"/>
            <wp:docPr id="3" name="图片 2" descr="CK508A001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K508A001抠图"/>
                    <pic:cNvPicPr>
                      <a:picLocks noChangeAspect="1"/>
                    </pic:cNvPicPr>
                  </pic:nvPicPr>
                  <pic:blipFill>
                    <a:blip r:embed="rId9"/>
                    <a:stretch>
                      <a:fillRect/>
                    </a:stretch>
                  </pic:blipFill>
                  <pic:spPr>
                    <a:xfrm>
                      <a:off x="0" y="0"/>
                      <a:ext cx="2871470" cy="2823210"/>
                    </a:xfrm>
                    <a:prstGeom prst="rect">
                      <a:avLst/>
                    </a:prstGeom>
                    <a:noFill/>
                    <a:ln>
                      <a:noFill/>
                    </a:ln>
                  </pic:spPr>
                </pic:pic>
              </a:graphicData>
            </a:graphic>
          </wp:inline>
        </w:drawing>
      </w:r>
    </w:p>
    <w:p w:rsidR="005D0B8B" w:rsidRDefault="005D0B8B">
      <w:pPr>
        <w:spacing w:line="360" w:lineRule="auto"/>
        <w:rPr>
          <w:rFonts w:ascii="Times New Roman" w:eastAsia="宋体" w:hAnsi="Times New Roman" w:cs="Times New Roman"/>
          <w:sz w:val="24"/>
        </w:rPr>
      </w:pPr>
    </w:p>
    <w:p w:rsidR="005D0B8B" w:rsidRDefault="002402D3">
      <w:pPr>
        <w:spacing w:line="360" w:lineRule="auto"/>
        <w:rPr>
          <w:rFonts w:ascii="Times New Roman" w:eastAsia="宋体" w:hAnsi="Times New Roman" w:cs="Times New Roman"/>
          <w:sz w:val="24"/>
        </w:rPr>
      </w:pPr>
      <w:r>
        <w:rPr>
          <w:rFonts w:ascii="Times New Roman" w:eastAsia="宋体" w:hAnsi="Times New Roman" w:cs="Times New Roman"/>
          <w:sz w:val="28"/>
          <w:szCs w:val="28"/>
        </w:rPr>
        <w:lastRenderedPageBreak/>
        <w:t xml:space="preserve">Designed for specialized enterprise fleets and heavy machinery, the </w:t>
      </w:r>
      <w:r>
        <w:rPr>
          <w:rFonts w:ascii="Times New Roman" w:eastAsia="宋体" w:hAnsi="Times New Roman" w:cs="Times New Roman"/>
          <w:sz w:val="28"/>
          <w:szCs w:val="28"/>
        </w:rPr>
        <w:t>VF-Mixer</w:t>
      </w:r>
      <w:r>
        <w:rPr>
          <w:rFonts w:ascii="Times New Roman" w:eastAsia="宋体" w:hAnsi="Times New Roman" w:cs="Times New Roman"/>
          <w:sz w:val="28"/>
          <w:szCs w:val="28"/>
        </w:rPr>
        <w:t xml:space="preserve"> delivers far more than basic location tracking. It resolves complex operational blind spots by deeply monitoring fuel consumption, payload weight, and specialized equipment status. It is the ultimate telematics tool for logistics trucks, concrete mixers, and industrial vehicles requiring rich data extraction.</w:t>
      </w:r>
    </w:p>
    <w:p w:rsidR="005D0B8B" w:rsidRDefault="002402D3">
      <w:pPr>
        <w:pStyle w:val="2"/>
        <w:widowControl/>
        <w:numPr>
          <w:ilvl w:val="0"/>
          <w:numId w:val="1"/>
        </w:numPr>
        <w:rPr>
          <w:rFonts w:ascii="Times New Roman" w:hAnsi="Times New Roman" w:hint="default"/>
          <w:sz w:val="32"/>
          <w:szCs w:val="32"/>
        </w:rPr>
      </w:pPr>
      <w:r>
        <w:rPr>
          <w:rFonts w:ascii="Times New Roman" w:hAnsi="Times New Roman" w:hint="default"/>
          <w:sz w:val="32"/>
          <w:szCs w:val="32"/>
        </w:rPr>
        <w:t xml:space="preserve">Core Value </w:t>
      </w:r>
    </w:p>
    <w:p w:rsidR="005D0B8B" w:rsidRDefault="002402D3">
      <w:pPr>
        <w:pStyle w:val="a5"/>
        <w:widowControl/>
        <w:numPr>
          <w:ilvl w:val="0"/>
          <w:numId w:val="2"/>
        </w:numPr>
        <w:rPr>
          <w:rFonts w:ascii="Times New Roman" w:hAnsi="Times New Roman"/>
          <w:sz w:val="30"/>
          <w:szCs w:val="30"/>
        </w:rPr>
      </w:pPr>
      <w:r>
        <w:rPr>
          <w:rFonts w:ascii="Times New Roman" w:hAnsi="Times New Roman"/>
          <w:b/>
          <w:bCs/>
          <w:sz w:val="30"/>
          <w:szCs w:val="30"/>
        </w:rPr>
        <w:t>Advanced Fuel &amp; Payload Telemetry</w:t>
      </w:r>
    </w:p>
    <w:p w:rsidR="005D0B8B" w:rsidRDefault="002402D3">
      <w:pPr>
        <w:pStyle w:val="a5"/>
        <w:widowControl/>
        <w:rPr>
          <w:rFonts w:ascii="Times New Roman" w:hAnsi="Times New Roman"/>
          <w:sz w:val="28"/>
          <w:szCs w:val="28"/>
        </w:rPr>
      </w:pPr>
      <w:r>
        <w:rPr>
          <w:rFonts w:ascii="Times New Roman" w:hAnsi="Times New Roman"/>
          <w:sz w:val="28"/>
          <w:szCs w:val="28"/>
        </w:rPr>
        <w:t>Supports seamless integration with external sensors to monitor real-time fuel consumption, detect fuel theft/leaks, and measure cargo weight. It transforms raw vehicle data into actionable ROI for fleet managers.</w:t>
      </w:r>
    </w:p>
    <w:p w:rsidR="005D0B8B" w:rsidRDefault="002402D3">
      <w:pPr>
        <w:pStyle w:val="a5"/>
        <w:widowControl/>
        <w:numPr>
          <w:ilvl w:val="0"/>
          <w:numId w:val="2"/>
        </w:numPr>
        <w:rPr>
          <w:rFonts w:ascii="Times New Roman" w:hAnsi="Times New Roman"/>
          <w:sz w:val="32"/>
          <w:szCs w:val="32"/>
        </w:rPr>
      </w:pPr>
      <w:r>
        <w:rPr>
          <w:rFonts w:ascii="Times New Roman" w:hAnsi="Times New Roman"/>
          <w:b/>
          <w:bCs/>
          <w:sz w:val="32"/>
          <w:szCs w:val="32"/>
        </w:rPr>
        <w:t>Specialized Equipment Monitoring</w:t>
      </w:r>
    </w:p>
    <w:p w:rsidR="005D0B8B" w:rsidRDefault="002402D3">
      <w:pPr>
        <w:pStyle w:val="a5"/>
        <w:widowControl/>
        <w:rPr>
          <w:rFonts w:ascii="Times New Roman" w:hAnsi="Times New Roman"/>
          <w:sz w:val="28"/>
          <w:szCs w:val="28"/>
        </w:rPr>
      </w:pPr>
      <w:r>
        <w:rPr>
          <w:rFonts w:ascii="Times New Roman" w:hAnsi="Times New Roman"/>
          <w:sz w:val="28"/>
          <w:szCs w:val="28"/>
        </w:rPr>
        <w:t>Features unique forward/reverse rotation detection (ideal for concrete mixer trucks) and precise working hour statistics for heavy machinery.</w:t>
      </w:r>
    </w:p>
    <w:p w:rsidR="005D0B8B" w:rsidRDefault="002402D3">
      <w:pPr>
        <w:pStyle w:val="a5"/>
        <w:widowControl/>
        <w:numPr>
          <w:ilvl w:val="0"/>
          <w:numId w:val="2"/>
        </w:numPr>
        <w:rPr>
          <w:rFonts w:ascii="Times New Roman" w:hAnsi="Times New Roman"/>
          <w:sz w:val="30"/>
          <w:szCs w:val="30"/>
        </w:rPr>
      </w:pPr>
      <w:r>
        <w:rPr>
          <w:rFonts w:ascii="Times New Roman" w:hAnsi="Times New Roman"/>
          <w:b/>
          <w:bCs/>
          <w:sz w:val="30"/>
          <w:szCs w:val="30"/>
        </w:rPr>
        <w:t>Zero Data Loss Guarantee</w:t>
      </w:r>
    </w:p>
    <w:p w:rsidR="005D0B8B" w:rsidRDefault="002402D3">
      <w:pPr>
        <w:pStyle w:val="a5"/>
        <w:widowControl/>
        <w:rPr>
          <w:rFonts w:ascii="Times New Roman" w:hAnsi="Times New Roman"/>
        </w:rPr>
      </w:pPr>
      <w:r>
        <w:rPr>
          <w:rFonts w:ascii="Times New Roman" w:hAnsi="Times New Roman"/>
          <w:sz w:val="28"/>
          <w:szCs w:val="28"/>
        </w:rPr>
        <w:t>Built-in massive flash memory automatically stores up to 30,000 historical records during cellular blind spots. Data is seamlessly uploaded once the connection is restored, ensuring 100% route and telemetry integrity.</w:t>
      </w:r>
    </w:p>
    <w:p w:rsidR="005D0B8B" w:rsidRDefault="002402D3">
      <w:pPr>
        <w:pStyle w:val="2"/>
        <w:widowControl/>
        <w:numPr>
          <w:ilvl w:val="0"/>
          <w:numId w:val="1"/>
        </w:numPr>
        <w:rPr>
          <w:rFonts w:ascii="Times New Roman" w:hAnsi="Times New Roman" w:hint="default"/>
          <w:sz w:val="32"/>
          <w:szCs w:val="32"/>
        </w:rPr>
      </w:pPr>
      <w:r>
        <w:rPr>
          <w:rFonts w:ascii="Times New Roman" w:hAnsi="Times New Roman" w:hint="default"/>
          <w:sz w:val="32"/>
          <w:szCs w:val="32"/>
        </w:rPr>
        <w:lastRenderedPageBreak/>
        <w:t>Target Applications</w:t>
      </w:r>
    </w:p>
    <w:p w:rsidR="005D0B8B" w:rsidRDefault="002402D3">
      <w:pPr>
        <w:pStyle w:val="a5"/>
        <w:widowControl/>
        <w:numPr>
          <w:ilvl w:val="0"/>
          <w:numId w:val="3"/>
        </w:numPr>
        <w:rPr>
          <w:rFonts w:ascii="Times New Roman" w:hAnsi="Times New Roman"/>
          <w:sz w:val="28"/>
          <w:szCs w:val="28"/>
        </w:rPr>
      </w:pPr>
      <w:r>
        <w:rPr>
          <w:rFonts w:ascii="Times New Roman" w:hAnsi="Times New Roman"/>
          <w:b/>
          <w:bCs/>
          <w:sz w:val="28"/>
          <w:szCs w:val="28"/>
        </w:rPr>
        <w:t>Heavy-Duty Logistics &amp; Freight</w:t>
      </w:r>
      <w:r>
        <w:rPr>
          <w:rFonts w:ascii="Times New Roman" w:hAnsi="Times New Roman"/>
          <w:sz w:val="28"/>
          <w:szCs w:val="28"/>
        </w:rPr>
        <w:t xml:space="preserve"> (Fuel &amp; Payload Monitoring) </w:t>
      </w:r>
    </w:p>
    <w:p w:rsidR="005D0B8B" w:rsidRDefault="002402D3">
      <w:pPr>
        <w:pStyle w:val="a5"/>
        <w:widowControl/>
        <w:numPr>
          <w:ilvl w:val="0"/>
          <w:numId w:val="3"/>
        </w:numPr>
        <w:rPr>
          <w:rFonts w:ascii="Times New Roman" w:hAnsi="Times New Roman"/>
          <w:sz w:val="28"/>
          <w:szCs w:val="28"/>
        </w:rPr>
      </w:pPr>
      <w:r>
        <w:rPr>
          <w:rFonts w:ascii="Times New Roman" w:hAnsi="Times New Roman"/>
          <w:b/>
          <w:bCs/>
          <w:sz w:val="28"/>
          <w:szCs w:val="28"/>
        </w:rPr>
        <w:t>Construction &amp; Concrete Mixers</w:t>
      </w:r>
      <w:r>
        <w:rPr>
          <w:rFonts w:ascii="Times New Roman" w:hAnsi="Times New Roman"/>
          <w:sz w:val="28"/>
          <w:szCs w:val="28"/>
        </w:rPr>
        <w:t xml:space="preserve"> (Drum Rotation &amp; Work Hours) </w:t>
      </w:r>
    </w:p>
    <w:p w:rsidR="005D0B8B" w:rsidRDefault="002402D3">
      <w:pPr>
        <w:pStyle w:val="a5"/>
        <w:widowControl/>
        <w:numPr>
          <w:ilvl w:val="0"/>
          <w:numId w:val="3"/>
        </w:numPr>
        <w:rPr>
          <w:rFonts w:ascii="Times New Roman" w:hAnsi="Times New Roman"/>
          <w:sz w:val="28"/>
          <w:szCs w:val="28"/>
        </w:rPr>
      </w:pPr>
      <w:r>
        <w:rPr>
          <w:rFonts w:ascii="Times New Roman" w:hAnsi="Times New Roman"/>
          <w:b/>
          <w:bCs/>
          <w:sz w:val="28"/>
          <w:szCs w:val="28"/>
        </w:rPr>
        <w:t>Cold Chain Transportation</w:t>
      </w:r>
      <w:r>
        <w:rPr>
          <w:rFonts w:ascii="Times New Roman" w:hAnsi="Times New Roman"/>
          <w:sz w:val="28"/>
          <w:szCs w:val="28"/>
        </w:rPr>
        <w:t xml:space="preserve"> (Temperature &amp; Humidity Sensing) </w:t>
      </w:r>
    </w:p>
    <w:p w:rsidR="005D0B8B" w:rsidRDefault="002402D3">
      <w:pPr>
        <w:pStyle w:val="a5"/>
        <w:widowControl/>
        <w:numPr>
          <w:ilvl w:val="0"/>
          <w:numId w:val="3"/>
        </w:numPr>
        <w:rPr>
          <w:rFonts w:ascii="Times New Roman" w:hAnsi="Times New Roman"/>
          <w:sz w:val="28"/>
          <w:szCs w:val="28"/>
        </w:rPr>
      </w:pPr>
      <w:r>
        <w:rPr>
          <w:rFonts w:ascii="Times New Roman" w:hAnsi="Times New Roman"/>
          <w:b/>
          <w:bCs/>
          <w:sz w:val="28"/>
          <w:szCs w:val="28"/>
        </w:rPr>
        <w:t>Industrial Equipment &amp; Machinery</w:t>
      </w:r>
      <w:r>
        <w:rPr>
          <w:rFonts w:ascii="Times New Roman" w:hAnsi="Times New Roman"/>
          <w:sz w:val="28"/>
          <w:szCs w:val="28"/>
        </w:rPr>
        <w:t xml:space="preserve"> (Asset Utilization) </w:t>
      </w:r>
    </w:p>
    <w:p w:rsidR="005D0B8B" w:rsidRDefault="002402D3">
      <w:pPr>
        <w:pStyle w:val="a5"/>
        <w:widowControl/>
        <w:numPr>
          <w:ilvl w:val="0"/>
          <w:numId w:val="1"/>
        </w:numPr>
        <w:rPr>
          <w:rFonts w:ascii="Times New Roman" w:eastAsia="宋体" w:hAnsi="Times New Roman"/>
        </w:rPr>
      </w:pPr>
      <w:r>
        <w:rPr>
          <w:rFonts w:ascii="Times New Roman" w:eastAsia="宋体" w:hAnsi="Times New Roman"/>
          <w:b/>
          <w:bCs/>
          <w:sz w:val="32"/>
          <w:szCs w:val="32"/>
        </w:rPr>
        <w:t>Technical Specifications</w:t>
      </w:r>
    </w:p>
    <w:p w:rsidR="005D0B8B" w:rsidRDefault="002402D3">
      <w:pPr>
        <w:pStyle w:val="a5"/>
        <w:widowControl/>
        <w:rPr>
          <w:rFonts w:ascii="Times New Roman" w:eastAsia="宋体" w:hAnsi="Times New Roman"/>
          <w:sz w:val="30"/>
          <w:szCs w:val="30"/>
        </w:rPr>
      </w:pPr>
      <w:r>
        <w:rPr>
          <w:rFonts w:ascii="Times New Roman" w:eastAsia="宋体" w:hAnsi="Times New Roman" w:hint="eastAsia"/>
          <w:sz w:val="30"/>
          <w:szCs w:val="30"/>
        </w:rPr>
        <w:t>3.1</w:t>
      </w:r>
      <w:r>
        <w:rPr>
          <w:rFonts w:ascii="Times New Roman" w:eastAsia="宋体" w:hAnsi="Times New Roman" w:hint="eastAsia"/>
          <w:b/>
          <w:bCs/>
          <w:sz w:val="30"/>
          <w:szCs w:val="30"/>
        </w:rPr>
        <w:t xml:space="preserve"> </w:t>
      </w:r>
      <w:r>
        <w:rPr>
          <w:rFonts w:ascii="Times New Roman" w:eastAsia="宋体" w:hAnsi="Times New Roman"/>
          <w:sz w:val="30"/>
          <w:szCs w:val="30"/>
        </w:rPr>
        <w:t>Cellular &amp; GNSS</w:t>
      </w:r>
    </w:p>
    <w:tbl>
      <w:tblPr>
        <w:tblW w:w="5000"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1631"/>
        <w:gridCol w:w="3368"/>
        <w:gridCol w:w="3397"/>
      </w:tblGrid>
      <w:tr w:rsidR="005D0B8B">
        <w:trPr>
          <w:trHeight w:val="317"/>
        </w:trPr>
        <w:tc>
          <w:tcPr>
            <w:tcW w:w="971"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Category</w:t>
            </w:r>
          </w:p>
        </w:tc>
        <w:tc>
          <w:tcPr>
            <w:tcW w:w="2005"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2022"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5D0B8B">
        <w:trPr>
          <w:trHeight w:val="317"/>
        </w:trPr>
        <w:tc>
          <w:tcPr>
            <w:tcW w:w="971"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Network Bands</w:t>
            </w:r>
          </w:p>
        </w:tc>
        <w:tc>
          <w:tcPr>
            <w:tcW w:w="2005"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4G FDD-LTE (B1/B3)</w:t>
            </w:r>
          </w:p>
          <w:p w:rsidR="005D0B8B" w:rsidRDefault="002402D3">
            <w:pPr>
              <w:widowControl/>
              <w:jc w:val="left"/>
              <w:textAlignment w:val="bottom"/>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4G TDD-LTE (B38/B39/B40/B41)</w:t>
            </w:r>
          </w:p>
          <w:p w:rsidR="005D0B8B" w:rsidRDefault="002402D3">
            <w:pPr>
              <w:widowControl/>
              <w:jc w:val="left"/>
              <w:textAlignment w:val="bottom"/>
              <w:rPr>
                <w:rFonts w:ascii="Times New Roman" w:eastAsia="宋体" w:hAnsi="Times New Roman" w:cs="Times New Roman"/>
                <w:kern w:val="0"/>
                <w:sz w:val="28"/>
                <w:szCs w:val="28"/>
                <w:lang w:bidi="ar"/>
              </w:rPr>
            </w:pPr>
            <w:r>
              <w:rPr>
                <w:rFonts w:ascii="Times New Roman" w:eastAsia="宋体" w:hAnsi="Times New Roman" w:cs="Times New Roman" w:hint="eastAsia"/>
                <w:kern w:val="0"/>
                <w:sz w:val="28"/>
                <w:szCs w:val="28"/>
                <w:lang w:bidi="ar"/>
              </w:rPr>
              <w:t>(Optional)</w:t>
            </w:r>
          </w:p>
        </w:tc>
        <w:tc>
          <w:tcPr>
            <w:tcW w:w="2022" w:type="pct"/>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Broad 4G coverage for uninterrupted data transmission.</w:t>
            </w:r>
          </w:p>
        </w:tc>
      </w:tr>
      <w:tr w:rsidR="005D0B8B">
        <w:trPr>
          <w:trHeight w:val="317"/>
        </w:trPr>
        <w:tc>
          <w:tcPr>
            <w:tcW w:w="971"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GNSS Module</w:t>
            </w:r>
          </w:p>
        </w:tc>
        <w:tc>
          <w:tcPr>
            <w:tcW w:w="2005"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GPS + BDS Dual-mode</w:t>
            </w:r>
          </w:p>
        </w:tc>
        <w:tc>
          <w:tcPr>
            <w:tcW w:w="2022" w:type="pct"/>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High-performance tracking with AGPS support.</w:t>
            </w:r>
          </w:p>
        </w:tc>
      </w:tr>
      <w:tr w:rsidR="005D0B8B">
        <w:trPr>
          <w:trHeight w:val="317"/>
        </w:trPr>
        <w:tc>
          <w:tcPr>
            <w:tcW w:w="971"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Positioning Accuracy</w:t>
            </w:r>
          </w:p>
        </w:tc>
        <w:tc>
          <w:tcPr>
            <w:tcW w:w="2005"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5 meters</w:t>
            </w:r>
          </w:p>
        </w:tc>
        <w:tc>
          <w:tcPr>
            <w:tcW w:w="2022" w:type="pct"/>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Pinpoint precision for real-time tracking.</w:t>
            </w:r>
          </w:p>
        </w:tc>
      </w:tr>
      <w:tr w:rsidR="005D0B8B">
        <w:trPr>
          <w:trHeight w:val="317"/>
        </w:trPr>
        <w:tc>
          <w:tcPr>
            <w:tcW w:w="971"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Sensitivity</w:t>
            </w:r>
          </w:p>
        </w:tc>
        <w:tc>
          <w:tcPr>
            <w:tcW w:w="2005"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-165 dBm</w:t>
            </w:r>
          </w:p>
        </w:tc>
        <w:tc>
          <w:tcPr>
            <w:tcW w:w="2022" w:type="pct"/>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Maintains lock in challenging and dense environments.</w:t>
            </w:r>
          </w:p>
        </w:tc>
      </w:tr>
      <w:tr w:rsidR="005D0B8B">
        <w:trPr>
          <w:trHeight w:val="317"/>
        </w:trPr>
        <w:tc>
          <w:tcPr>
            <w:tcW w:w="971"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OTA Support</w:t>
            </w:r>
          </w:p>
        </w:tc>
        <w:tc>
          <w:tcPr>
            <w:tcW w:w="2005"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TFTP Remote Upgrade</w:t>
            </w:r>
          </w:p>
        </w:tc>
        <w:tc>
          <w:tcPr>
            <w:tcW w:w="2022" w:type="pct"/>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 xml:space="preserve">Supports remote parameter </w:t>
            </w:r>
            <w:r>
              <w:rPr>
                <w:rFonts w:ascii="Times New Roman" w:eastAsia="宋体" w:hAnsi="Times New Roman" w:cs="Times New Roman"/>
                <w:kern w:val="0"/>
                <w:sz w:val="28"/>
                <w:szCs w:val="28"/>
                <w:lang w:bidi="ar"/>
              </w:rPr>
              <w:lastRenderedPageBreak/>
              <w:t>configuration and firmware upgrades.</w:t>
            </w:r>
          </w:p>
        </w:tc>
      </w:tr>
    </w:tbl>
    <w:p w:rsidR="005D0B8B" w:rsidRDefault="002402D3">
      <w:pPr>
        <w:pStyle w:val="a5"/>
        <w:widowControl/>
        <w:rPr>
          <w:rFonts w:ascii="Times New Roman" w:eastAsia="宋体" w:hAnsi="Times New Roman"/>
          <w:sz w:val="30"/>
          <w:szCs w:val="30"/>
        </w:rPr>
      </w:pPr>
      <w:r>
        <w:rPr>
          <w:rFonts w:ascii="Times New Roman" w:eastAsia="宋体" w:hAnsi="Times New Roman" w:hint="eastAsia"/>
          <w:sz w:val="30"/>
          <w:szCs w:val="30"/>
        </w:rPr>
        <w:lastRenderedPageBreak/>
        <w:t xml:space="preserve">3.2 </w:t>
      </w:r>
      <w:r>
        <w:rPr>
          <w:rFonts w:ascii="Times New Roman" w:eastAsia="宋体" w:hAnsi="Times New Roman"/>
          <w:sz w:val="30"/>
          <w:szCs w:val="30"/>
        </w:rPr>
        <w:t>Power &amp; Electrical</w:t>
      </w:r>
    </w:p>
    <w:tbl>
      <w:tblPr>
        <w:tblW w:w="5000"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1641"/>
        <w:gridCol w:w="2134"/>
        <w:gridCol w:w="4621"/>
      </w:tblGrid>
      <w:tr w:rsidR="005D0B8B">
        <w:trPr>
          <w:trHeight w:val="317"/>
        </w:trPr>
        <w:tc>
          <w:tcPr>
            <w:tcW w:w="977"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Category</w:t>
            </w:r>
          </w:p>
        </w:tc>
        <w:tc>
          <w:tcPr>
            <w:tcW w:w="1270"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2751"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5D0B8B">
        <w:trPr>
          <w:trHeight w:val="317"/>
        </w:trPr>
        <w:tc>
          <w:tcPr>
            <w:tcW w:w="977"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Operating Voltage</w:t>
            </w:r>
          </w:p>
        </w:tc>
        <w:tc>
          <w:tcPr>
            <w:tcW w:w="1270"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DC 9V - 45V</w:t>
            </w:r>
          </w:p>
        </w:tc>
        <w:tc>
          <w:tcPr>
            <w:tcW w:w="2751" w:type="pct"/>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Wide voltage range compatible with both light and heavy-duty vehicles.</w:t>
            </w:r>
          </w:p>
        </w:tc>
      </w:tr>
      <w:tr w:rsidR="005D0B8B">
        <w:trPr>
          <w:trHeight w:val="317"/>
        </w:trPr>
        <w:tc>
          <w:tcPr>
            <w:tcW w:w="977"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Standby Current</w:t>
            </w:r>
          </w:p>
        </w:tc>
        <w:tc>
          <w:tcPr>
            <w:tcW w:w="1270"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&lt; 50 mA</w:t>
            </w:r>
          </w:p>
        </w:tc>
        <w:tc>
          <w:tcPr>
            <w:tcW w:w="2751" w:type="pct"/>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Low power consumption to protect vehicle batteries.</w:t>
            </w:r>
          </w:p>
        </w:tc>
      </w:tr>
      <w:tr w:rsidR="005D0B8B">
        <w:trPr>
          <w:trHeight w:val="317"/>
        </w:trPr>
        <w:tc>
          <w:tcPr>
            <w:tcW w:w="977"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Backup Battery</w:t>
            </w:r>
          </w:p>
        </w:tc>
        <w:tc>
          <w:tcPr>
            <w:tcW w:w="1270" w:type="pc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4.2V / 180mAh Li-ion (Optional)</w:t>
            </w:r>
          </w:p>
        </w:tc>
        <w:tc>
          <w:tcPr>
            <w:tcW w:w="2751" w:type="pct"/>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Triggers main power-loss alarms for active defense.</w:t>
            </w:r>
          </w:p>
        </w:tc>
      </w:tr>
    </w:tbl>
    <w:p w:rsidR="005D0B8B" w:rsidRDefault="002402D3">
      <w:pPr>
        <w:pStyle w:val="a5"/>
        <w:widowControl/>
        <w:rPr>
          <w:rFonts w:ascii="Times New Roman" w:eastAsia="宋体" w:hAnsi="Times New Roman"/>
          <w:sz w:val="30"/>
          <w:szCs w:val="30"/>
        </w:rPr>
      </w:pPr>
      <w:r>
        <w:rPr>
          <w:rFonts w:ascii="Times New Roman" w:eastAsia="宋体" w:hAnsi="Times New Roman" w:hint="eastAsia"/>
          <w:sz w:val="30"/>
          <w:szCs w:val="30"/>
        </w:rPr>
        <w:t xml:space="preserve">3.3 </w:t>
      </w:r>
      <w:r>
        <w:rPr>
          <w:rFonts w:ascii="Times New Roman" w:eastAsia="宋体" w:hAnsi="Times New Roman"/>
          <w:sz w:val="30"/>
          <w:szCs w:val="30"/>
        </w:rPr>
        <w:t>Interfaces &amp; Expandability</w:t>
      </w:r>
    </w:p>
    <w:tbl>
      <w:tblPr>
        <w:tblW w:w="0"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012"/>
        <w:gridCol w:w="1648"/>
        <w:gridCol w:w="4736"/>
      </w:tblGrid>
      <w:tr w:rsidR="005D0B8B">
        <w:trPr>
          <w:trHeight w:val="317"/>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Category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5D0B8B">
        <w:trPr>
          <w:trHeight w:val="317"/>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Ignition Detection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ACC ON/OFF</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Real-time monitoring of vehicle start/stop status.</w:t>
            </w:r>
          </w:p>
        </w:tc>
      </w:tr>
      <w:tr w:rsidR="005D0B8B">
        <w:trPr>
          <w:trHeight w:val="317"/>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Fuel Monitoring</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Supported</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Integrates with fuel sensors to detect refuels, drops, and consumption.</w:t>
            </w:r>
          </w:p>
        </w:tc>
      </w:tr>
      <w:tr w:rsidR="005D0B8B">
        <w:trPr>
          <w:trHeight w:val="317"/>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Payload Sensing</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Supported</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Integrates with weight sensors for cargo monitoring.</w:t>
            </w:r>
          </w:p>
        </w:tc>
      </w:tr>
      <w:tr w:rsidR="005D0B8B">
        <w:trPr>
          <w:trHeight w:val="317"/>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Rotation Sensor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Supported</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 xml:space="preserve">Detects forward, reverse, and stop </w:t>
            </w:r>
            <w:r>
              <w:rPr>
                <w:rFonts w:ascii="Times New Roman" w:eastAsia="宋体" w:hAnsi="Times New Roman" w:cs="Times New Roman"/>
                <w:kern w:val="0"/>
                <w:sz w:val="28"/>
                <w:szCs w:val="28"/>
                <w:lang w:bidi="ar"/>
              </w:rPr>
              <w:lastRenderedPageBreak/>
              <w:t>statuses (crucial for cement mixers).</w:t>
            </w:r>
          </w:p>
        </w:tc>
      </w:tr>
      <w:tr w:rsidR="005D0B8B">
        <w:trPr>
          <w:trHeight w:val="317"/>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lastRenderedPageBreak/>
              <w:t>Temp/Humidity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Supported</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bottom"/>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Environmental monitoring for cold chain operations.</w:t>
            </w:r>
          </w:p>
        </w:tc>
      </w:tr>
    </w:tbl>
    <w:p w:rsidR="005D0B8B" w:rsidRDefault="002402D3">
      <w:pPr>
        <w:pStyle w:val="a5"/>
        <w:widowControl/>
        <w:rPr>
          <w:rFonts w:ascii="Times New Roman" w:eastAsia="宋体" w:hAnsi="Times New Roman"/>
          <w:sz w:val="30"/>
          <w:szCs w:val="30"/>
        </w:rPr>
      </w:pPr>
      <w:r>
        <w:rPr>
          <w:rFonts w:ascii="Times New Roman" w:eastAsia="宋体" w:hAnsi="Times New Roman" w:hint="eastAsia"/>
          <w:sz w:val="30"/>
          <w:szCs w:val="30"/>
        </w:rPr>
        <w:t>3.4 P</w:t>
      </w:r>
      <w:r>
        <w:rPr>
          <w:rFonts w:ascii="Times New Roman" w:eastAsia="宋体" w:hAnsi="Times New Roman"/>
          <w:sz w:val="30"/>
          <w:szCs w:val="30"/>
        </w:rPr>
        <w:t>hysical &amp; Environmental</w:t>
      </w:r>
    </w:p>
    <w:tbl>
      <w:tblPr>
        <w:tblW w:w="0"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140"/>
        <w:gridCol w:w="2649"/>
        <w:gridCol w:w="3607"/>
      </w:tblGrid>
      <w:tr w:rsidR="005D0B8B">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Category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5D0B8B">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Dimensions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103mm × 32mm × 18mm</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Highly modular and compact design.</w:t>
            </w:r>
          </w:p>
        </w:tc>
      </w:tr>
      <w:tr w:rsidR="005D0B8B">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Weight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70g</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Lightweight construction.</w:t>
            </w:r>
          </w:p>
        </w:tc>
      </w:tr>
      <w:tr w:rsidR="005D0B8B">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Operating Temp.</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-20℃ to +70℃</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Reliable operation in varied climates.</w:t>
            </w:r>
          </w:p>
        </w:tc>
      </w:tr>
      <w:tr w:rsidR="005D0B8B">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Storage Temp.</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-40℃ to +85℃</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Safe storage in extreme conditions.</w:t>
            </w:r>
          </w:p>
        </w:tc>
      </w:tr>
      <w:tr w:rsidR="005D0B8B">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Operating Humidity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5% - 95% RH</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0B8B" w:rsidRDefault="002402D3">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Resilient in humid environments.</w:t>
            </w:r>
          </w:p>
        </w:tc>
      </w:tr>
    </w:tbl>
    <w:p w:rsidR="005D0B8B" w:rsidRDefault="005D0B8B">
      <w:pPr>
        <w:pStyle w:val="2"/>
        <w:widowControl/>
        <w:rPr>
          <w:rFonts w:ascii="Times New Roman" w:hAnsi="Times New Roman" w:hint="default"/>
          <w:sz w:val="32"/>
          <w:szCs w:val="32"/>
        </w:rPr>
      </w:pPr>
    </w:p>
    <w:p w:rsidR="005D0B8B" w:rsidRDefault="002402D3">
      <w:pPr>
        <w:pStyle w:val="2"/>
        <w:widowControl/>
        <w:numPr>
          <w:ilvl w:val="0"/>
          <w:numId w:val="1"/>
        </w:numPr>
        <w:rPr>
          <w:rFonts w:ascii="Times New Roman" w:hAnsi="Times New Roman" w:hint="default"/>
          <w:sz w:val="32"/>
          <w:szCs w:val="32"/>
        </w:rPr>
      </w:pPr>
      <w:r>
        <w:rPr>
          <w:rFonts w:ascii="Times New Roman" w:hAnsi="Times New Roman" w:hint="default"/>
          <w:sz w:val="32"/>
          <w:szCs w:val="32"/>
        </w:rPr>
        <w:t>Built for Rapid Integration &amp; Telemetry</w:t>
      </w:r>
    </w:p>
    <w:p w:rsidR="005D0B8B" w:rsidRDefault="002402D3">
      <w:pPr>
        <w:pStyle w:val="a5"/>
        <w:widowControl/>
        <w:rPr>
          <w:rFonts w:ascii="Times New Roman" w:hAnsi="Times New Roman"/>
          <w:sz w:val="28"/>
          <w:szCs w:val="28"/>
        </w:rPr>
      </w:pPr>
      <w:r>
        <w:rPr>
          <w:rFonts w:ascii="Times New Roman" w:hAnsi="Times New Roman"/>
          <w:sz w:val="28"/>
          <w:szCs w:val="28"/>
        </w:rPr>
        <w:t xml:space="preserve">We know hardware is only half the solution. The </w:t>
      </w:r>
      <w:r>
        <w:rPr>
          <w:rFonts w:ascii="Times New Roman" w:eastAsia="宋体" w:hAnsi="Times New Roman"/>
          <w:sz w:val="28"/>
          <w:szCs w:val="28"/>
        </w:rPr>
        <w:t>VF-Mixer</w:t>
      </w:r>
      <w:r>
        <w:rPr>
          <w:rFonts w:ascii="Times New Roman" w:hAnsi="Times New Roman"/>
          <w:sz w:val="28"/>
          <w:szCs w:val="28"/>
        </w:rPr>
        <w:t xml:space="preserve"> is designed to drastically reduce your Time-to-Market (TTM) and development costs.</w:t>
      </w:r>
    </w:p>
    <w:p w:rsidR="005D0B8B" w:rsidRDefault="002402D3">
      <w:pPr>
        <w:pStyle w:val="a5"/>
        <w:widowControl/>
        <w:numPr>
          <w:ilvl w:val="0"/>
          <w:numId w:val="4"/>
        </w:numPr>
        <w:rPr>
          <w:rFonts w:ascii="Times New Roman" w:hAnsi="Times New Roman"/>
          <w:sz w:val="28"/>
          <w:szCs w:val="28"/>
        </w:rPr>
      </w:pPr>
      <w:r>
        <w:rPr>
          <w:rFonts w:ascii="Times New Roman" w:hAnsi="Times New Roman"/>
          <w:b/>
          <w:bCs/>
          <w:sz w:val="28"/>
          <w:szCs w:val="28"/>
        </w:rPr>
        <w:lastRenderedPageBreak/>
        <w:t>Standard Protocols:</w:t>
      </w:r>
      <w:r>
        <w:rPr>
          <w:rFonts w:ascii="Times New Roman" w:hAnsi="Times New Roman"/>
          <w:sz w:val="28"/>
          <w:szCs w:val="28"/>
        </w:rPr>
        <w:t xml:space="preserve"> Natively supports TCP/IP and the industry-standard </w:t>
      </w:r>
      <w:r>
        <w:rPr>
          <w:rFonts w:ascii="Times New Roman" w:hAnsi="Times New Roman" w:hint="eastAsia"/>
          <w:sz w:val="28"/>
          <w:szCs w:val="28"/>
        </w:rPr>
        <w:t>GT06</w:t>
      </w:r>
      <w:r>
        <w:rPr>
          <w:rFonts w:ascii="Times New Roman" w:hAnsi="Times New Roman"/>
          <w:sz w:val="28"/>
          <w:szCs w:val="28"/>
        </w:rPr>
        <w:t xml:space="preserve"> protocol.</w:t>
      </w:r>
    </w:p>
    <w:p w:rsidR="005D0B8B" w:rsidRDefault="002402D3">
      <w:pPr>
        <w:pStyle w:val="a5"/>
        <w:widowControl/>
        <w:numPr>
          <w:ilvl w:val="0"/>
          <w:numId w:val="4"/>
        </w:numPr>
        <w:rPr>
          <w:rFonts w:ascii="Times New Roman" w:hAnsi="Times New Roman"/>
          <w:sz w:val="28"/>
          <w:szCs w:val="28"/>
        </w:rPr>
      </w:pPr>
      <w:r>
        <w:rPr>
          <w:rFonts w:ascii="Times New Roman" w:hAnsi="Times New Roman"/>
          <w:b/>
          <w:bCs/>
          <w:sz w:val="28"/>
          <w:szCs w:val="28"/>
        </w:rPr>
        <w:t>Supported Platforms:</w:t>
      </w:r>
      <w:r>
        <w:rPr>
          <w:rFonts w:ascii="Times New Roman" w:hAnsi="Times New Roman"/>
          <w:sz w:val="28"/>
          <w:szCs w:val="28"/>
        </w:rPr>
        <w:t xml:space="preserve"> Seamlessly integrates with industry-leading tracking software including </w:t>
      </w:r>
      <w:r>
        <w:rPr>
          <w:rFonts w:ascii="Times New Roman" w:hAnsi="Times New Roman"/>
          <w:b/>
          <w:bCs/>
          <w:sz w:val="28"/>
          <w:szCs w:val="28"/>
        </w:rPr>
        <w:t>Wialon</w:t>
      </w:r>
      <w:r>
        <w:rPr>
          <w:rFonts w:ascii="Times New Roman" w:hAnsi="Times New Roman"/>
          <w:sz w:val="28"/>
          <w:szCs w:val="28"/>
        </w:rPr>
        <w:t xml:space="preserve">, </w:t>
      </w:r>
      <w:r>
        <w:rPr>
          <w:rFonts w:ascii="Times New Roman" w:hAnsi="Times New Roman"/>
          <w:b/>
          <w:bCs/>
          <w:sz w:val="28"/>
          <w:szCs w:val="28"/>
        </w:rPr>
        <w:t>Traccar</w:t>
      </w:r>
      <w:r>
        <w:rPr>
          <w:rFonts w:ascii="Times New Roman" w:hAnsi="Times New Roman"/>
          <w:sz w:val="28"/>
          <w:szCs w:val="28"/>
        </w:rPr>
        <w:t>, and enterprise custom dashboards without reverse engineering.</w:t>
      </w:r>
    </w:p>
    <w:p w:rsidR="005D0B8B" w:rsidRDefault="002402D3">
      <w:pPr>
        <w:pStyle w:val="a5"/>
        <w:widowControl/>
        <w:numPr>
          <w:ilvl w:val="0"/>
          <w:numId w:val="4"/>
        </w:numPr>
        <w:rPr>
          <w:rFonts w:ascii="Times New Roman" w:hAnsi="Times New Roman"/>
        </w:rPr>
      </w:pPr>
      <w:r>
        <w:rPr>
          <w:rFonts w:ascii="Times New Roman" w:hAnsi="Times New Roman"/>
          <w:b/>
          <w:bCs/>
          <w:sz w:val="28"/>
          <w:szCs w:val="28"/>
        </w:rPr>
        <w:t>Advanced Sensor Parsing:</w:t>
      </w:r>
      <w:r>
        <w:rPr>
          <w:rFonts w:ascii="Times New Roman" w:hAnsi="Times New Roman"/>
          <w:sz w:val="28"/>
          <w:szCs w:val="28"/>
        </w:rPr>
        <w:t xml:space="preserve"> Comprehensive Open API documentation helps your IT team effortlessly parse not just GPS coordinates, but deep telemetry data (fuel, rotation, payload, temperature), achieving live dashboard connectivity in under 48 hours.</w:t>
      </w:r>
    </w:p>
    <w:p w:rsidR="005D0B8B" w:rsidRDefault="002402D3">
      <w:pPr>
        <w:numPr>
          <w:ilvl w:val="0"/>
          <w:numId w:val="1"/>
        </w:numPr>
        <w:rPr>
          <w:rFonts w:ascii="Times New Roman" w:eastAsia="宋体" w:hAnsi="Times New Roman" w:cs="Times New Roman"/>
          <w:b/>
          <w:bCs/>
          <w:sz w:val="32"/>
          <w:szCs w:val="32"/>
        </w:rPr>
      </w:pPr>
      <w:r>
        <w:rPr>
          <w:rFonts w:ascii="Times New Roman" w:eastAsia="宋体" w:hAnsi="Times New Roman" w:cs="Times New Roman"/>
          <w:b/>
          <w:bCs/>
          <w:sz w:val="32"/>
          <w:szCs w:val="32"/>
        </w:rPr>
        <w:t xml:space="preserve">A personalized </w:t>
      </w:r>
      <w:r>
        <w:rPr>
          <w:rFonts w:ascii="Times New Roman" w:eastAsia="宋体" w:hAnsi="Times New Roman" w:cs="Times New Roman"/>
          <w:b/>
          <w:bCs/>
          <w:sz w:val="32"/>
          <w:szCs w:val="32"/>
        </w:rPr>
        <w:t>service</w:t>
      </w:r>
      <w:r>
        <w:rPr>
          <w:rFonts w:ascii="Times New Roman" w:eastAsia="宋体" w:hAnsi="Times New Roman" w:cs="Times New Roman"/>
          <w:b/>
          <w:bCs/>
          <w:sz w:val="32"/>
          <w:szCs w:val="32"/>
        </w:rPr>
        <w:t xml:space="preserve"> prepared for you</w:t>
      </w:r>
    </w:p>
    <w:p w:rsidR="005D0B8B" w:rsidRDefault="002402D3">
      <w:pPr>
        <w:pStyle w:val="a5"/>
        <w:widowControl/>
        <w:numPr>
          <w:ilvl w:val="0"/>
          <w:numId w:val="5"/>
        </w:numPr>
        <w:rPr>
          <w:rFonts w:ascii="Times New Roman" w:hAnsi="Times New Roman"/>
          <w:sz w:val="28"/>
          <w:szCs w:val="28"/>
        </w:rPr>
      </w:pPr>
      <w:r>
        <w:rPr>
          <w:rFonts w:ascii="Times New Roman" w:hAnsi="Times New Roman"/>
          <w:sz w:val="28"/>
          <w:szCs w:val="28"/>
        </w:rPr>
        <w:t xml:space="preserve">1× </w:t>
      </w:r>
      <w:r>
        <w:rPr>
          <w:rFonts w:ascii="Times New Roman" w:eastAsia="宋体" w:hAnsi="Times New Roman"/>
          <w:sz w:val="28"/>
          <w:szCs w:val="28"/>
        </w:rPr>
        <w:t>VF-Mixer</w:t>
      </w:r>
      <w:r>
        <w:rPr>
          <w:rFonts w:ascii="Times New Roman" w:hAnsi="Times New Roman"/>
          <w:sz w:val="28"/>
          <w:szCs w:val="28"/>
        </w:rPr>
        <w:t xml:space="preserve"> Sample Device (Pre-configured)</w:t>
      </w:r>
    </w:p>
    <w:p w:rsidR="005D0B8B" w:rsidRDefault="002402D3">
      <w:pPr>
        <w:pStyle w:val="a5"/>
        <w:widowControl/>
        <w:numPr>
          <w:ilvl w:val="0"/>
          <w:numId w:val="5"/>
        </w:numPr>
        <w:rPr>
          <w:rFonts w:ascii="Times New Roman" w:hAnsi="Times New Roman"/>
          <w:sz w:val="28"/>
          <w:szCs w:val="28"/>
        </w:rPr>
      </w:pPr>
      <w:r>
        <w:rPr>
          <w:rFonts w:ascii="Times New Roman" w:hAnsi="Times New Roman"/>
          <w:sz w:val="28"/>
          <w:szCs w:val="28"/>
        </w:rPr>
        <w:t xml:space="preserve">Full API &amp; Protocol Documentation </w:t>
      </w:r>
    </w:p>
    <w:p w:rsidR="005D0B8B" w:rsidRDefault="002402D3">
      <w:pPr>
        <w:pStyle w:val="a5"/>
        <w:widowControl/>
        <w:numPr>
          <w:ilvl w:val="0"/>
          <w:numId w:val="5"/>
        </w:numPr>
        <w:rPr>
          <w:rFonts w:ascii="Times New Roman" w:hAnsi="Times New Roman"/>
          <w:sz w:val="28"/>
          <w:szCs w:val="28"/>
        </w:rPr>
      </w:pPr>
      <w:r>
        <w:rPr>
          <w:rFonts w:ascii="Times New Roman" w:hAnsi="Times New Roman" w:hint="eastAsia"/>
          <w:sz w:val="28"/>
          <w:szCs w:val="28"/>
        </w:rPr>
        <w:t>1-</w:t>
      </w:r>
      <w:r>
        <w:rPr>
          <w:rFonts w:ascii="Times New Roman" w:hAnsi="Times New Roman"/>
          <w:sz w:val="28"/>
          <w:szCs w:val="28"/>
        </w:rPr>
        <w:t>on-1 Technical Support from our Field Engineers</w:t>
      </w:r>
    </w:p>
    <w:p w:rsidR="005D0B8B" w:rsidRDefault="002402D3">
      <w:pPr>
        <w:pStyle w:val="a5"/>
        <w:widowControl/>
        <w:numPr>
          <w:ilvl w:val="0"/>
          <w:numId w:val="1"/>
        </w:numPr>
        <w:rPr>
          <w:rFonts w:ascii="Times New Roman" w:eastAsia="宋体" w:hAnsi="Times New Roman"/>
          <w:b/>
          <w:bCs/>
          <w:sz w:val="32"/>
          <w:szCs w:val="32"/>
        </w:rPr>
      </w:pPr>
      <w:r>
        <w:rPr>
          <w:rFonts w:ascii="Times New Roman" w:eastAsia="宋体" w:hAnsi="Times New Roman"/>
          <w:b/>
          <w:bCs/>
          <w:sz w:val="32"/>
          <w:szCs w:val="32"/>
        </w:rPr>
        <w:t>Contact us</w:t>
      </w:r>
    </w:p>
    <w:p w:rsidR="005D0B8B" w:rsidRDefault="002402D3">
      <w:pPr>
        <w:pStyle w:val="a5"/>
        <w:widowControl/>
        <w:rPr>
          <w:rFonts w:ascii="Times New Roman" w:eastAsia="宋体" w:hAnsi="Times New Roman"/>
          <w:sz w:val="32"/>
          <w:szCs w:val="32"/>
        </w:rPr>
      </w:pPr>
      <w:r>
        <w:rPr>
          <w:rFonts w:ascii="Times New Roman" w:eastAsia="宋体" w:hAnsi="Times New Roman"/>
          <w:sz w:val="32"/>
          <w:szCs w:val="32"/>
        </w:rPr>
        <w:t>Website</w:t>
      </w:r>
      <w:r>
        <w:rPr>
          <w:rFonts w:ascii="Times New Roman" w:eastAsia="宋体" w:hAnsi="Times New Roman"/>
          <w:sz w:val="32"/>
          <w:szCs w:val="32"/>
        </w:rPr>
        <w:t>：</w:t>
      </w:r>
      <w:hyperlink r:id="rId10" w:history="1">
        <w:r>
          <w:rPr>
            <w:rStyle w:val="a7"/>
            <w:rFonts w:ascii="Times New Roman" w:eastAsia="宋体" w:hAnsi="Times New Roman"/>
            <w:sz w:val="32"/>
            <w:szCs w:val="32"/>
          </w:rPr>
          <w:t>https://</w:t>
        </w:r>
        <w:r w:rsidR="00BB7EC5">
          <w:rPr>
            <w:rStyle w:val="a7"/>
            <w:rFonts w:ascii="Times New Roman" w:eastAsia="宋体" w:hAnsi="Times New Roman"/>
            <w:sz w:val="32"/>
            <w:szCs w:val="32"/>
          </w:rPr>
          <w:t>vyskan</w:t>
        </w:r>
        <w:r>
          <w:rPr>
            <w:rStyle w:val="a7"/>
            <w:rFonts w:ascii="Times New Roman" w:eastAsia="宋体" w:hAnsi="Times New Roman"/>
            <w:sz w:val="32"/>
            <w:szCs w:val="32"/>
          </w:rPr>
          <w:t>.com/</w:t>
        </w:r>
      </w:hyperlink>
    </w:p>
    <w:p w:rsidR="005D0B8B" w:rsidRDefault="002402D3">
      <w:pPr>
        <w:rPr>
          <w:rFonts w:ascii="宋体" w:eastAsia="宋体" w:hAnsi="宋体" w:cs="宋体" w:hint="eastAsia"/>
          <w:sz w:val="28"/>
          <w:szCs w:val="28"/>
        </w:rPr>
      </w:pPr>
      <w:r>
        <w:rPr>
          <w:rFonts w:ascii="Times New Roman" w:eastAsia="宋体" w:hAnsi="Times New Roman" w:cs="Times New Roman"/>
          <w:sz w:val="32"/>
          <w:szCs w:val="32"/>
        </w:rPr>
        <w:t xml:space="preserve">Email: </w:t>
      </w:r>
      <w:r>
        <w:rPr>
          <w:rFonts w:ascii="宋体" w:eastAsia="宋体" w:hAnsi="宋体" w:cs="宋体" w:hint="eastAsia"/>
          <w:sz w:val="28"/>
          <w:szCs w:val="28"/>
        </w:rPr>
        <w:t>marketing@vyskan.com</w:t>
      </w:r>
    </w:p>
    <w:p w:rsidR="005D0B8B" w:rsidRDefault="005D0B8B">
      <w:pPr>
        <w:rPr>
          <w:rFonts w:ascii="Times New Roman" w:eastAsia="宋体" w:hAnsi="Times New Roman" w:cs="Times New Roman"/>
          <w:sz w:val="32"/>
          <w:szCs w:val="32"/>
        </w:rPr>
      </w:pPr>
    </w:p>
    <w:p w:rsidR="005D0B8B" w:rsidRDefault="005D0B8B">
      <w:pPr>
        <w:pStyle w:val="a5"/>
        <w:widowControl/>
        <w:rPr>
          <w:rFonts w:ascii="Times New Roman" w:hAnsi="Times New Roman"/>
        </w:rPr>
      </w:pPr>
    </w:p>
    <w:sectPr w:rsidR="005D0B8B">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402D3" w:rsidRDefault="002402D3">
      <w:r>
        <w:separator/>
      </w:r>
    </w:p>
  </w:endnote>
  <w:endnote w:type="continuationSeparator" w:id="0">
    <w:p w:rsidR="002402D3" w:rsidRDefault="002402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402D3" w:rsidRDefault="002402D3">
      <w:r>
        <w:separator/>
      </w:r>
    </w:p>
  </w:footnote>
  <w:footnote w:type="continuationSeparator" w:id="0">
    <w:p w:rsidR="002402D3" w:rsidRDefault="002402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D0B8B" w:rsidRDefault="002402D3">
    <w:pPr>
      <w:pStyle w:val="a4"/>
      <w:jc w:val="right"/>
    </w:pPr>
    <w:r>
      <w:rPr>
        <w:rFonts w:hint="eastAsia"/>
        <w:noProof/>
      </w:rPr>
      <w:drawing>
        <wp:inline distT="0" distB="0" distL="114300" distR="114300">
          <wp:extent cx="397510" cy="353695"/>
          <wp:effectExtent l="0" t="0" r="2540" b="8255"/>
          <wp:docPr id="1" name="图片 1" descr="vyskan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vyskan_画板 1"/>
                  <pic:cNvPicPr>
                    <a:picLocks noChangeAspect="1"/>
                  </pic:cNvPicPr>
                </pic:nvPicPr>
                <pic:blipFill>
                  <a:blip r:embed="rId1"/>
                  <a:stretch>
                    <a:fillRect/>
                  </a:stretch>
                </pic:blipFill>
                <pic:spPr>
                  <a:xfrm>
                    <a:off x="0" y="0"/>
                    <a:ext cx="397510" cy="3536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AE0E1FE"/>
    <w:multiLevelType w:val="singleLevel"/>
    <w:tmpl w:val="8AE0E1FE"/>
    <w:lvl w:ilvl="0">
      <w:start w:val="1"/>
      <w:numFmt w:val="bullet"/>
      <w:lvlText w:val=""/>
      <w:lvlJc w:val="left"/>
      <w:pPr>
        <w:ind w:left="420" w:hanging="420"/>
      </w:pPr>
      <w:rPr>
        <w:rFonts w:ascii="Wingdings" w:hAnsi="Wingdings" w:hint="default"/>
      </w:rPr>
    </w:lvl>
  </w:abstractNum>
  <w:abstractNum w:abstractNumId="1" w15:restartNumberingAfterBreak="0">
    <w:nsid w:val="FEF48852"/>
    <w:multiLevelType w:val="singleLevel"/>
    <w:tmpl w:val="FEF48852"/>
    <w:lvl w:ilvl="0">
      <w:start w:val="1"/>
      <w:numFmt w:val="decimal"/>
      <w:suff w:val="space"/>
      <w:lvlText w:val="%1."/>
      <w:lvlJc w:val="left"/>
      <w:rPr>
        <w:rFonts w:hint="default"/>
        <w:b/>
        <w:bCs/>
        <w:sz w:val="32"/>
        <w:szCs w:val="32"/>
      </w:rPr>
    </w:lvl>
  </w:abstractNum>
  <w:abstractNum w:abstractNumId="2" w15:restartNumberingAfterBreak="0">
    <w:nsid w:val="43F99C9C"/>
    <w:multiLevelType w:val="singleLevel"/>
    <w:tmpl w:val="43F99C9C"/>
    <w:lvl w:ilvl="0">
      <w:start w:val="1"/>
      <w:numFmt w:val="bullet"/>
      <w:lvlText w:val=""/>
      <w:lvlJc w:val="left"/>
      <w:pPr>
        <w:ind w:left="420" w:hanging="420"/>
      </w:pPr>
      <w:rPr>
        <w:rFonts w:ascii="Wingdings" w:hAnsi="Wingdings" w:hint="default"/>
      </w:rPr>
    </w:lvl>
  </w:abstractNum>
  <w:abstractNum w:abstractNumId="3" w15:restartNumberingAfterBreak="0">
    <w:nsid w:val="618B4CDF"/>
    <w:multiLevelType w:val="singleLevel"/>
    <w:tmpl w:val="618B4CDF"/>
    <w:lvl w:ilvl="0">
      <w:start w:val="1"/>
      <w:numFmt w:val="bullet"/>
      <w:lvlText w:val=""/>
      <w:lvlJc w:val="left"/>
      <w:pPr>
        <w:ind w:left="420" w:hanging="420"/>
      </w:pPr>
      <w:rPr>
        <w:rFonts w:ascii="Wingdings" w:hAnsi="Wingdings" w:hint="default"/>
      </w:rPr>
    </w:lvl>
  </w:abstractNum>
  <w:abstractNum w:abstractNumId="4" w15:restartNumberingAfterBreak="0">
    <w:nsid w:val="7430E873"/>
    <w:multiLevelType w:val="singleLevel"/>
    <w:tmpl w:val="7430E873"/>
    <w:lvl w:ilvl="0">
      <w:start w:val="1"/>
      <w:numFmt w:val="bullet"/>
      <w:lvlText w:val=""/>
      <w:lvlJc w:val="left"/>
      <w:pPr>
        <w:ind w:left="420" w:hanging="420"/>
      </w:pPr>
      <w:rPr>
        <w:rFonts w:ascii="Wingdings" w:hAnsi="Wingdings" w:hint="default"/>
      </w:rPr>
    </w:lvl>
  </w:abstractNum>
  <w:num w:numId="1" w16cid:durableId="2145538071">
    <w:abstractNumId w:val="1"/>
  </w:num>
  <w:num w:numId="2" w16cid:durableId="398283707">
    <w:abstractNumId w:val="4"/>
  </w:num>
  <w:num w:numId="3" w16cid:durableId="775179145">
    <w:abstractNumId w:val="2"/>
  </w:num>
  <w:num w:numId="4" w16cid:durableId="1528563390">
    <w:abstractNumId w:val="3"/>
  </w:num>
  <w:num w:numId="5" w16cid:durableId="1694647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98F083B"/>
    <w:rsid w:val="002402D3"/>
    <w:rsid w:val="005D0B8B"/>
    <w:rsid w:val="006B770C"/>
    <w:rsid w:val="00BB7EC5"/>
    <w:rsid w:val="1F9D011C"/>
    <w:rsid w:val="251C747A"/>
    <w:rsid w:val="2588420A"/>
    <w:rsid w:val="498F0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6D7C0117-D462-4808-A846-03BBFAD33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pPr>
      <w:spacing w:beforeAutospacing="1" w:afterAutospacing="1"/>
      <w:jc w:val="left"/>
    </w:pPr>
    <w:rPr>
      <w:rFonts w:cs="Times New Roman"/>
      <w:kern w:val="0"/>
      <w:sz w:val="24"/>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veyloc.com/" TargetMode="External"/><Relationship Id="rId4" Type="http://schemas.openxmlformats.org/officeDocument/2006/relationships/webSettings" Target="webSettings.xml"/><Relationship Id="rId9"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560</Words>
  <Characters>3583</Characters>
  <Application>Microsoft Office Word</Application>
  <DocSecurity>0</DocSecurity>
  <Lines>162</Lines>
  <Paragraphs>118</Paragraphs>
  <ScaleCrop>false</ScaleCrop>
  <Company/>
  <LinksUpToDate>false</LinksUpToDate>
  <CharactersWithSpaces>4025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顾北歌</dc:creator>
  <cp:lastModifiedBy>芊芊 伍</cp:lastModifiedBy>
  <cp:revision>2</cp:revision>
  <dcterms:created xsi:type="dcterms:W3CDTF">2026-03-06T09:02:00Z</dcterms:created>
  <dcterms:modified xsi:type="dcterms:W3CDTF">2026-06-10T06:36:00Z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5D869BF262B54CB4BBB36B7616375384_11</vt:lpwstr>
  </property>
  <property fmtid="{D5CDD505-2E9C-101B-9397-08002B2CF9AE}" pid="4" name="KSOTemplateDocerSaveRecord">
    <vt:lpwstr>eyJoZGlkIjoiNjg3ZjJkNjk5ODEyZmExNjdhNjljMzE4OTk2NmJiODAiLCJ1c2VySWQiOiIxODQ0NDM1Nzc5In0=</vt:lpwstr>
  </property>
</Properties>
</file>